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Appliance repair record</w:t>
      </w:r>
    </w:p>
    <w:p>
      <w:pPr>
        <w:pStyle w:val="Subtitle"/>
        <w:widowControl/>
      </w:pPr>
      <w:r>
        <w:t>Original worksheet by eServUK Editorial</w:t>
      </w:r>
    </w:p>
    <w:p>
      <w:pPr>
        <w:widowControl/>
      </w:pPr>
      <w:r>
        <w:t>Use one product record, then a new repair entry for each job. Add dated follow-ups. Write unknown, not supplied or awaiting reply where needed. Attach or link to original documents.</w:t>
      </w:r>
    </w:p>
    <w:p>
      <w:pPr>
        <w:widowControl/>
      </w:pPr>
      <w:r>
        <w:t>Personal record only: this is not a safety certificate, legal assessment or eServUK online service. Keep passwords, passcodes and full payment-card details out of this record.</w:t>
      </w:r>
    </w:p>
    <w:p>
      <w:pPr>
        <w:pStyle w:val="Heading1"/>
        <w:widowControl/>
      </w:pPr>
      <w:r>
        <w:t>Product record</w:t>
      </w:r>
    </w:p>
    <w:p>
      <w:pPr>
        <w:keepLines/>
        <w:widowControl/>
        <w:spacing w:before="0" w:after="260"/>
      </w:pPr>
      <w:r>
        <w:rPr>
          <w:sz w:val="21"/>
        </w:rPr>
        <w:t>Your private record name:</w:t>
      </w:r>
    </w:p>
    <w:p>
      <w:pPr>
        <w:keepLines/>
        <w:widowControl/>
        <w:spacing w:before="0" w:after="260"/>
      </w:pPr>
      <w:r>
        <w:rPr>
          <w:sz w:val="21"/>
        </w:rPr>
        <w:t>Brand and exact model:</w:t>
      </w:r>
    </w:p>
    <w:p>
      <w:pPr>
        <w:keepLines/>
        <w:widowControl/>
        <w:spacing w:before="0" w:after="260"/>
      </w:pPr>
      <w:r>
        <w:rPr>
          <w:sz w:val="21"/>
        </w:rPr>
        <w:t>Serial or production identifier if known and needed:</w:t>
      </w:r>
    </w:p>
    <w:p>
      <w:pPr>
        <w:keepLines/>
        <w:widowControl/>
        <w:spacing w:before="0" w:after="260"/>
      </w:pPr>
      <w:r>
        <w:rPr>
          <w:sz w:val="21"/>
        </w:rPr>
        <w:t>Purchase date and where purchase evidence is kept:</w:t>
      </w:r>
    </w:p>
    <w:p>
      <w:pPr>
        <w:keepLines/>
        <w:widowControl/>
        <w:spacing w:before="0" w:after="260"/>
      </w:pPr>
      <w:r>
        <w:rPr>
          <w:sz w:val="21"/>
        </w:rPr>
        <w:t>Manual or manufacturer support link:</w:t>
      </w:r>
    </w:p>
    <w:p>
      <w:pPr>
        <w:pStyle w:val="Heading1"/>
        <w:widowControl/>
      </w:pPr>
      <w:r>
        <w:t>Repair entry</w:t>
      </w:r>
    </w:p>
    <w:p>
      <w:pPr>
        <w:keepLines/>
        <w:widowControl/>
        <w:spacing w:before="0" w:after="260"/>
      </w:pPr>
      <w:r>
        <w:rPr>
          <w:sz w:val="21"/>
        </w:rPr>
        <w:t>Entry date:</w:t>
      </w:r>
    </w:p>
    <w:p>
      <w:pPr>
        <w:keepLines/>
        <w:widowControl/>
        <w:spacing w:before="0" w:after="260"/>
      </w:pPr>
      <w:r>
        <w:rPr>
          <w:sz w:val="21"/>
        </w:rPr>
        <w:t>Repair business and contact route:</w:t>
      </w:r>
    </w:p>
    <w:p>
      <w:pPr>
        <w:keepLines/>
        <w:widowControl/>
        <w:spacing w:before="0" w:after="260"/>
      </w:pPr>
      <w:r>
        <w:rPr>
          <w:sz w:val="21"/>
        </w:rPr>
        <w:t>Job or repair reference:</w:t>
      </w:r>
    </w:p>
    <w:p>
      <w:pPr>
        <w:keepLines/>
        <w:widowControl/>
        <w:spacing w:before="0" w:after="260"/>
      </w:pPr>
      <w:r>
        <w:rPr>
          <w:sz w:val="21"/>
        </w:rPr>
        <w:t>Dates of visit, work and return:</w:t>
      </w:r>
    </w:p>
    <w:p>
      <w:pPr>
        <w:keepLines/>
        <w:widowControl/>
        <w:spacing w:before="0" w:after="480"/>
      </w:pPr>
      <w:r>
        <w:rPr>
          <w:sz w:val="21"/>
        </w:rPr>
        <w:t>Your original symptom or observation:</w:t>
      </w:r>
    </w:p>
    <w:p>
      <w:pPr>
        <w:keepLines/>
        <w:widowControl/>
        <w:spacing w:before="0" w:after="480"/>
      </w:pPr>
      <w:r>
        <w:rPr>
          <w:sz w:val="21"/>
        </w:rPr>
        <w:t>Repairer's diagnosis, source and date:</w:t>
      </w:r>
    </w:p>
    <w:p>
      <w:pPr>
        <w:widowControl/>
      </w:pPr>
      <w:r>
        <w:br w:type="page"/>
      </w:r>
    </w:p>
    <w:p>
      <w:pPr>
        <w:pStyle w:val="Title"/>
        <w:widowControl/>
      </w:pPr>
      <w:r>
        <w:t>Work and aftercare record</w:t>
      </w:r>
    </w:p>
    <w:p>
      <w:pPr>
        <w:pStyle w:val="Subtitle"/>
        <w:widowControl/>
      </w:pPr>
      <w:r>
        <w:t>Use with the product record and job reference on the preceding page</w:t>
      </w:r>
    </w:p>
    <w:p>
      <w:pPr>
        <w:keepLines/>
        <w:widowControl/>
        <w:spacing w:before="0" w:after="160"/>
      </w:pPr>
      <w:r>
        <w:rPr>
          <w:sz w:val="21"/>
        </w:rPr>
        <w:t>Your private record name:</w:t>
      </w:r>
    </w:p>
    <w:p>
      <w:pPr>
        <w:keepLines/>
        <w:widowControl/>
        <w:spacing w:before="0" w:after="160"/>
      </w:pPr>
      <w:r>
        <w:rPr>
          <w:sz w:val="21"/>
        </w:rPr>
        <w:t>Job or repair reference:</w:t>
      </w:r>
    </w:p>
    <w:p>
      <w:pPr>
        <w:keepLines/>
        <w:widowControl/>
        <w:spacing w:before="0" w:after="480"/>
      </w:pPr>
      <w:r>
        <w:rPr>
          <w:sz w:val="21"/>
        </w:rPr>
        <w:t>Agreed scope and source of approval:</w:t>
      </w:r>
    </w:p>
    <w:p>
      <w:pPr>
        <w:keepLines/>
        <w:widowControl/>
        <w:spacing w:before="0" w:after="480"/>
      </w:pPr>
      <w:r>
        <w:rPr>
          <w:sz w:val="21"/>
        </w:rPr>
        <w:t>Work reported as completed and source:</w:t>
      </w:r>
    </w:p>
    <w:p>
      <w:pPr>
        <w:keepLines/>
        <w:widowControl/>
        <w:spacing w:before="0" w:after="480"/>
      </w:pPr>
      <w:r>
        <w:rPr>
          <w:sz w:val="21"/>
        </w:rPr>
        <w:t>Parts described or part numbers if supplied:</w:t>
      </w:r>
    </w:p>
    <w:p>
      <w:pPr>
        <w:keepLines/>
        <w:widowControl/>
        <w:spacing w:before="0" w:after="480"/>
      </w:pPr>
      <w:r>
        <w:rPr>
          <w:sz w:val="21"/>
        </w:rPr>
        <w:t>Changes authorised and date or source:</w:t>
      </w:r>
    </w:p>
    <w:p>
      <w:pPr>
        <w:keepLines/>
        <w:widowControl/>
        <w:spacing w:before="0" w:after="480"/>
      </w:pPr>
      <w:r>
        <w:rPr>
          <w:sz w:val="21"/>
        </w:rPr>
        <w:t>Checks and results as stated by the repairer, with source:</w:t>
      </w:r>
    </w:p>
    <w:p>
      <w:pPr>
        <w:keepLines/>
        <w:widowControl/>
        <w:spacing w:before="0" w:after="480"/>
      </w:pPr>
      <w:r>
        <w:rPr>
          <w:sz w:val="21"/>
        </w:rPr>
        <w:t>Unresolved issues or missing information:</w:t>
      </w:r>
    </w:p>
    <w:p>
      <w:pPr>
        <w:pStyle w:val="Heading1"/>
        <w:widowControl/>
      </w:pPr>
      <w:r>
        <w:t>Aftercare and follow up</w:t>
      </w:r>
    </w:p>
    <w:p>
      <w:pPr>
        <w:keepLines/>
        <w:widowControl/>
        <w:spacing w:before="0" w:after="480"/>
      </w:pPr>
      <w:r>
        <w:rPr>
          <w:sz w:val="21"/>
        </w:rPr>
        <w:t>Instructions or usage restrictions and their source:</w:t>
      </w:r>
    </w:p>
    <w:p>
      <w:pPr>
        <w:keepLines/>
        <w:widowControl/>
        <w:spacing w:before="0" w:after="480"/>
      </w:pPr>
      <w:r>
        <w:rPr>
          <w:sz w:val="21"/>
        </w:rPr>
        <w:t>Next action, who to contact and any stated date:</w:t>
      </w:r>
    </w:p>
    <w:p>
      <w:pPr>
        <w:keepLines/>
        <w:widowControl/>
        <w:spacing w:before="0" w:after="480"/>
      </w:pPr>
      <w:r>
        <w:rPr>
          <w:sz w:val="21"/>
        </w:rPr>
        <w:t>Guarantee or warranty provider, terms location and stated dates:</w:t>
      </w:r>
    </w:p>
    <w:p>
      <w:pPr>
        <w:keepLines/>
        <w:widowControl/>
        <w:spacing w:before="0" w:after="480"/>
      </w:pPr>
      <w:r>
        <w:rPr>
          <w:sz w:val="21"/>
        </w:rPr>
        <w:t>Recall notice and specific completion confirmation if relevant:</w:t>
      </w:r>
    </w:p>
    <w:p>
      <w:pPr>
        <w:widowControl/>
      </w:pPr>
      <w:r>
        <w:t>Do not dismantle, move heavy equipment or run tests to fill this form. Do not use an appliance to reproduce a fault where there is a safety concern or a stop-use instruction. Ask the repairer or manufacturer what to do next. A completed record does not establish safety.</w:t>
      </w:r>
    </w:p>
    <w:p>
      <w:pPr>
        <w:widowControl/>
      </w:pPr>
      <w:r>
        <w:br w:type="page"/>
      </w:r>
    </w:p>
    <w:p>
      <w:pPr>
        <w:pStyle w:val="Title"/>
        <w:widowControl/>
      </w:pPr>
      <w:r>
        <w:t>Documents and follow up record</w:t>
      </w:r>
    </w:p>
    <w:p>
      <w:pPr>
        <w:pStyle w:val="Subtitle"/>
        <w:widowControl/>
      </w:pPr>
      <w:r>
        <w:t>Keep with the product record and add a new follow up entry for each update</w:t>
      </w:r>
    </w:p>
    <w:p>
      <w:pPr>
        <w:keepLines/>
        <w:widowControl/>
        <w:spacing w:before="0" w:after="160"/>
      </w:pPr>
      <w:r>
        <w:rPr>
          <w:sz w:val="21"/>
        </w:rPr>
        <w:t>Your private record name:</w:t>
      </w:r>
    </w:p>
    <w:p>
      <w:pPr>
        <w:keepLines/>
        <w:widowControl/>
        <w:spacing w:before="0" w:after="160"/>
      </w:pPr>
      <w:r>
        <w:rPr>
          <w:sz w:val="21"/>
        </w:rPr>
        <w:t>Job or repair reference:</w:t>
      </w:r>
    </w:p>
    <w:p>
      <w:pPr>
        <w:pStyle w:val="Heading1"/>
        <w:widowControl/>
      </w:pPr>
      <w:r>
        <w:t>Document index</w:t>
      </w:r>
    </w:p>
    <w:p>
      <w:pPr>
        <w:widowControl/>
      </w:pPr>
      <w:r>
        <w:t>Keep originals intact. Use a separate dated note for corrections or explanations.</w:t>
      </w:r>
    </w:p>
    <w:p>
      <w:pPr>
        <w:keepLines/>
        <w:widowControl/>
        <w:spacing w:before="0" w:after="240"/>
      </w:pPr>
      <w:r>
        <w:rPr>
          <w:sz w:val="21"/>
        </w:rPr>
        <w:t>Purchase evidence or manual location:</w:t>
      </w:r>
    </w:p>
    <w:p>
      <w:pPr>
        <w:keepLines/>
        <w:widowControl/>
        <w:spacing w:before="0" w:after="240"/>
      </w:pPr>
      <w:r>
        <w:rPr>
          <w:sz w:val="21"/>
        </w:rPr>
        <w:t>Job sheet and relevant messages location:</w:t>
      </w:r>
    </w:p>
    <w:p>
      <w:pPr>
        <w:keepLines/>
        <w:widowControl/>
        <w:spacing w:before="0" w:after="240"/>
      </w:pPr>
      <w:r>
        <w:rPr>
          <w:sz w:val="21"/>
        </w:rPr>
        <w:t>Invoice number, date and amount shown:</w:t>
      </w:r>
    </w:p>
    <w:p>
      <w:pPr>
        <w:keepLines/>
        <w:widowControl/>
        <w:spacing w:before="0" w:after="240"/>
      </w:pPr>
      <w:r>
        <w:rPr>
          <w:sz w:val="21"/>
        </w:rPr>
        <w:t>Payment evidence location and amount shown as paid:</w:t>
      </w:r>
    </w:p>
    <w:p>
      <w:pPr>
        <w:keepLines/>
        <w:widowControl/>
        <w:spacing w:before="0" w:after="240"/>
      </w:pPr>
      <w:r>
        <w:rPr>
          <w:sz w:val="21"/>
        </w:rPr>
        <w:t>Balance, correction or payment question awaiting clarification:</w:t>
      </w:r>
    </w:p>
    <w:p>
      <w:pPr>
        <w:keepLines/>
        <w:widowControl/>
        <w:spacing w:before="0" w:after="240"/>
      </w:pPr>
      <w:r>
        <w:rPr>
          <w:sz w:val="21"/>
        </w:rPr>
        <w:t>Guarantee or warranty terms location:</w:t>
      </w:r>
    </w:p>
    <w:p>
      <w:pPr>
        <w:keepLines/>
        <w:widowControl/>
        <w:spacing w:before="0" w:after="240"/>
      </w:pPr>
      <w:r>
        <w:rPr>
          <w:sz w:val="21"/>
        </w:rPr>
        <w:t>Other attachments or photographs and source:</w:t>
      </w:r>
    </w:p>
    <w:p>
      <w:pPr>
        <w:keepLines/>
        <w:widowControl/>
        <w:spacing w:before="0" w:after="240"/>
      </w:pPr>
      <w:r>
        <w:rPr>
          <w:sz w:val="21"/>
        </w:rPr>
        <w:t>Backup location and date last checked:</w:t>
      </w:r>
    </w:p>
    <w:p>
      <w:pPr>
        <w:pStyle w:val="Heading1"/>
        <w:widowControl/>
      </w:pPr>
      <w:r>
        <w:t>Follow up entry</w:t>
      </w:r>
    </w:p>
    <w:p>
      <w:pPr>
        <w:keepLines/>
        <w:widowControl/>
        <w:spacing w:before="0" w:after="260"/>
      </w:pPr>
      <w:r>
        <w:rPr>
          <w:sz w:val="21"/>
        </w:rPr>
        <w:t>Date:</w:t>
      </w:r>
    </w:p>
    <w:p>
      <w:pPr>
        <w:keepLines/>
        <w:widowControl/>
        <w:spacing w:before="0" w:after="260"/>
      </w:pPr>
      <w:r>
        <w:rPr>
          <w:sz w:val="21"/>
        </w:rPr>
        <w:t>Observation during permitted normal use, or message received:</w:t>
      </w:r>
    </w:p>
    <w:p>
      <w:pPr>
        <w:keepLines/>
        <w:widowControl/>
        <w:spacing w:before="0" w:after="260"/>
      </w:pPr>
      <w:r>
        <w:rPr>
          <w:sz w:val="21"/>
        </w:rPr>
        <w:t>Who reported it and supporting document:</w:t>
      </w:r>
    </w:p>
    <w:p>
      <w:pPr>
        <w:keepLines/>
        <w:widowControl/>
        <w:spacing w:before="0" w:after="260"/>
      </w:pPr>
      <w:r>
        <w:rPr>
          <w:sz w:val="21"/>
        </w:rPr>
        <w:t>Action taken or advice received and from whom:</w:t>
      </w:r>
    </w:p>
    <w:p>
      <w:pPr>
        <w:keepLines/>
        <w:widowControl/>
        <w:spacing w:before="0" w:after="260"/>
      </w:pPr>
      <w:r>
        <w:rPr>
          <w:sz w:val="21"/>
        </w:rPr>
        <w:t>Next action and any stated date:</w:t>
      </w:r>
    </w:p>
    <w:p>
      <w:pPr>
        <w:widowControl/>
      </w:pPr>
      <w:r>
        <w:t>Repeat this entry for further updates; do not erase the earlier history.</w:t>
      </w:r>
    </w:p>
    <w:p>
      <w:pPr>
        <w:widowControl/>
      </w:pPr>
      <w:r>
        <w:t>Share only relevant information with the intended recipient; check access permissions first. Linked third-party material retains its own rights and terms. Do not publish completed private records.</w:t>
      </w:r>
    </w:p>
    <w:sectPr w:rsidR="00FC693F" w:rsidRPr="0006063C" w:rsidSect="00034616">
      <w:pgSz w:w="12240" w:h="15840"/>
      <w:pgMar w:top="1008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Appliance repair record worksheet</dc:title>
  <dc:subject>Personal appliance repair recordkeeping</dc:subject>
  <dc:creator>eServUK Editorial</dc:creator>
  <cp:keywords>repair records, C03, editorial review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